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AAC" w14:textId="77777777" w:rsidR="004E2539" w:rsidRPr="00E25DFE" w:rsidRDefault="004E2539" w:rsidP="004E253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E25DFE" w:rsidRPr="00E25DFE" w14:paraId="64A1B784" w14:textId="77777777" w:rsidTr="000440A5">
        <w:tc>
          <w:tcPr>
            <w:tcW w:w="3114" w:type="dxa"/>
          </w:tcPr>
          <w:p w14:paraId="3DF8F774" w14:textId="77777777" w:rsidR="00E25DFE" w:rsidRPr="000440A5" w:rsidRDefault="00E25DFE" w:rsidP="00E25DFE">
            <w:pPr>
              <w:jc w:val="center"/>
              <w:rPr>
                <w:rFonts w:ascii="Agency FB" w:hAnsi="Agency FB" w:cstheme="minorHAnsi"/>
                <w:b/>
                <w:bCs/>
                <w:sz w:val="96"/>
                <w:szCs w:val="96"/>
              </w:rPr>
            </w:pPr>
            <w:r w:rsidRPr="000440A5">
              <w:rPr>
                <w:rFonts w:ascii="Agency FB" w:hAnsi="Agency FB" w:cstheme="minorHAnsi"/>
                <w:b/>
                <w:bCs/>
                <w:sz w:val="96"/>
                <w:szCs w:val="96"/>
              </w:rPr>
              <w:t>Ein</w:t>
            </w:r>
          </w:p>
          <w:p w14:paraId="1339F75B" w14:textId="77777777" w:rsidR="00E25DFE" w:rsidRPr="000440A5" w:rsidRDefault="00E25DFE" w:rsidP="00E25DFE">
            <w:pPr>
              <w:jc w:val="center"/>
              <w:rPr>
                <w:rFonts w:ascii="Agency FB" w:hAnsi="Agency FB" w:cstheme="minorHAnsi"/>
                <w:b/>
                <w:bCs/>
                <w:sz w:val="96"/>
                <w:szCs w:val="96"/>
              </w:rPr>
            </w:pPr>
            <w:r w:rsidRPr="000440A5">
              <w:rPr>
                <w:rFonts w:ascii="Agency FB" w:hAnsi="Agency FB" w:cstheme="minorHAnsi"/>
                <w:b/>
                <w:bCs/>
                <w:sz w:val="96"/>
                <w:szCs w:val="96"/>
              </w:rPr>
              <w:t>langes</w:t>
            </w:r>
          </w:p>
          <w:p w14:paraId="31D32C36" w14:textId="77777777" w:rsidR="00E25DFE" w:rsidRPr="00E25DFE" w:rsidRDefault="00E25DFE" w:rsidP="00E25DFE">
            <w:pPr>
              <w:jc w:val="center"/>
              <w:rPr>
                <w:rFonts w:ascii="Agency FB" w:hAnsi="Agency FB" w:cstheme="minorHAnsi"/>
                <w:b/>
                <w:bCs/>
              </w:rPr>
            </w:pPr>
            <w:r w:rsidRPr="000440A5">
              <w:rPr>
                <w:rFonts w:ascii="Agency FB" w:hAnsi="Agency FB" w:cstheme="minorHAnsi"/>
                <w:b/>
                <w:bCs/>
                <w:sz w:val="96"/>
                <w:szCs w:val="96"/>
              </w:rPr>
              <w:t>Leben</w:t>
            </w:r>
          </w:p>
        </w:tc>
        <w:tc>
          <w:tcPr>
            <w:tcW w:w="5948" w:type="dxa"/>
          </w:tcPr>
          <w:p w14:paraId="0D53D868" w14:textId="77777777" w:rsidR="00E25DFE" w:rsidRPr="00E25DFE" w:rsidRDefault="000440A5" w:rsidP="004E2539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42770EB" wp14:editId="4823B2E6">
                  <wp:extent cx="4048964" cy="2700648"/>
                  <wp:effectExtent l="0" t="0" r="0" b="5080"/>
                  <wp:docPr id="1" name="Grafik 1" descr="The Top 4 Indicators of a Long Life - Move Daily Health Co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op 4 Indicators of a Long Life - Move Daily Health Co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189" cy="271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A2376" w14:textId="77777777" w:rsidR="00E25DFE" w:rsidRPr="00E25DFE" w:rsidRDefault="00E25DFE" w:rsidP="004E2539">
      <w:pPr>
        <w:rPr>
          <w:rFonts w:asciiTheme="minorHAnsi" w:hAnsiTheme="minorHAnsi" w:cstheme="minorHAnsi"/>
        </w:rPr>
      </w:pPr>
    </w:p>
    <w:p w14:paraId="3EFF3DE9" w14:textId="77777777" w:rsidR="00E25DFE" w:rsidRPr="00E25DFE" w:rsidRDefault="00E25DFE" w:rsidP="00E25DFE">
      <w:pPr>
        <w:jc w:val="both"/>
        <w:rPr>
          <w:rFonts w:asciiTheme="minorHAnsi" w:hAnsiTheme="minorHAnsi" w:cstheme="minorHAnsi"/>
          <w:i/>
          <w:iCs/>
        </w:rPr>
      </w:pPr>
      <w:r w:rsidRPr="00E25DFE">
        <w:rPr>
          <w:rFonts w:asciiTheme="minorHAnsi" w:hAnsiTheme="minorHAnsi" w:cstheme="minorHAnsi"/>
          <w:i/>
          <w:iCs/>
        </w:rPr>
        <w:t xml:space="preserve">Möglichst lange leben und nicht nur kurz, darin könnte doch das Glück bestehen, oder? Der römische Philosoph Seneca </w:t>
      </w:r>
      <w:r>
        <w:rPr>
          <w:rFonts w:asciiTheme="minorHAnsi" w:hAnsiTheme="minorHAnsi" w:cstheme="minorHAnsi"/>
          <w:i/>
          <w:iCs/>
        </w:rPr>
        <w:t>erteilt da einen vielleicht unerwarteten Rat:</w:t>
      </w:r>
    </w:p>
    <w:p w14:paraId="60F6D787" w14:textId="77777777" w:rsidR="00E25DFE" w:rsidRDefault="00E25DFE" w:rsidP="004E253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60"/>
        <w:gridCol w:w="5367"/>
        <w:gridCol w:w="3666"/>
      </w:tblGrid>
      <w:tr w:rsidR="00D04E6E" w:rsidRPr="00D868B6" w14:paraId="0CE23AC5" w14:textId="77777777" w:rsidTr="00D868B6">
        <w:tc>
          <w:tcPr>
            <w:tcW w:w="426" w:type="dxa"/>
          </w:tcPr>
          <w:p w14:paraId="78B7459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9F65D45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B64F39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AE295D2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019A4D5E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5</w:t>
            </w:r>
          </w:p>
          <w:p w14:paraId="1796CBD8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0F16D5E5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7A18688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56FCDD1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7D378C09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7042F8D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10</w:t>
            </w:r>
          </w:p>
          <w:p w14:paraId="56A11ED8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7E29308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0D370EF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4452F69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3D388C49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15</w:t>
            </w:r>
          </w:p>
          <w:p w14:paraId="3D6AAEC0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40BEDA9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74D56AD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3A71721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D335D2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20</w:t>
            </w:r>
          </w:p>
          <w:p w14:paraId="2688CDB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9481887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0DE1DE58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D1B8DA4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515A4D9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25</w:t>
            </w:r>
          </w:p>
        </w:tc>
        <w:tc>
          <w:tcPr>
            <w:tcW w:w="5387" w:type="dxa"/>
          </w:tcPr>
          <w:p w14:paraId="7A61CB41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lastRenderedPageBreak/>
              <w:t xml:space="preserve">Finem vitae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scopulum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esse putamus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dementissimi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: </w:t>
            </w:r>
          </w:p>
          <w:p w14:paraId="14BF862F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&lt;sed finis vitae&gt;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portus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est, </w:t>
            </w:r>
          </w:p>
          <w:p w14:paraId="128B7F6F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aliquando petendus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0CA48E4F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numquam recusandus. […]  </w:t>
            </w:r>
          </w:p>
          <w:p w14:paraId="1FF41D08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Alium enim, </w:t>
            </w:r>
          </w:p>
          <w:p w14:paraId="730A7573" w14:textId="77777777" w:rsidR="00D04E6E" w:rsidRPr="00D868B6" w:rsidRDefault="00D04E6E" w:rsidP="00D04E6E">
            <w:pPr>
              <w:spacing w:line="480" w:lineRule="auto"/>
              <w:ind w:firstLine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ut scis, </w:t>
            </w:r>
          </w:p>
          <w:p w14:paraId="7348A9C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venti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segnes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ludunt ac detinent </w:t>
            </w:r>
          </w:p>
          <w:p w14:paraId="45A6DC0A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et tranquillitatis lentissimae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taedio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lassant, </w:t>
            </w:r>
          </w:p>
          <w:p w14:paraId="2D5438E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alium pertinax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flatus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celerrime perfert. </w:t>
            </w:r>
          </w:p>
          <w:p w14:paraId="13171A5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785AF03E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Idem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evenire nobis puta: </w:t>
            </w:r>
          </w:p>
          <w:p w14:paraId="53BF7CE6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alios vita velocissime adduxit, </w:t>
            </w:r>
          </w:p>
          <w:p w14:paraId="74275F7D" w14:textId="77777777" w:rsidR="00D04E6E" w:rsidRPr="00D868B6" w:rsidRDefault="00D04E6E" w:rsidP="00D04E6E">
            <w:pPr>
              <w:spacing w:line="480" w:lineRule="auto"/>
              <w:ind w:firstLine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quo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veniendum erat etiam cunctantibus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; </w:t>
            </w:r>
          </w:p>
          <w:p w14:paraId="258739BE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alios maceravit et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coxit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. </w:t>
            </w:r>
          </w:p>
          <w:p w14:paraId="4FBF0743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lastRenderedPageBreak/>
              <w:t xml:space="preserve">&lt;Vita&gt; non semper retinenda est; </w:t>
            </w:r>
          </w:p>
          <w:p w14:paraId="6E867BFD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>non enim vivere bonum est, sed bene vivere.</w:t>
            </w:r>
          </w:p>
          <w:p w14:paraId="384F9345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Itaque sapiens vivet, </w:t>
            </w:r>
          </w:p>
          <w:p w14:paraId="5FD1895E" w14:textId="77777777" w:rsidR="00D04E6E" w:rsidRPr="00D868B6" w:rsidRDefault="00D04E6E" w:rsidP="00D04E6E">
            <w:pPr>
              <w:spacing w:line="480" w:lineRule="auto"/>
              <w:ind w:firstLine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quantum debet, </w:t>
            </w:r>
          </w:p>
          <w:p w14:paraId="048FCA0C" w14:textId="77777777" w:rsidR="00D04E6E" w:rsidRPr="00D868B6" w:rsidRDefault="00D04E6E" w:rsidP="00D04E6E">
            <w:pPr>
              <w:spacing w:line="480" w:lineRule="auto"/>
              <w:ind w:left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non quantum potest. </w:t>
            </w:r>
          </w:p>
          <w:p w14:paraId="1B46DB3E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Videbit, </w:t>
            </w:r>
          </w:p>
          <w:p w14:paraId="0855ABCC" w14:textId="77777777" w:rsidR="00D04E6E" w:rsidRPr="00D868B6" w:rsidRDefault="00D04E6E" w:rsidP="00D04E6E">
            <w:pPr>
              <w:spacing w:line="480" w:lineRule="auto"/>
              <w:ind w:firstLine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ubi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victurus sit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59AC7585" w14:textId="77777777" w:rsidR="00D04E6E" w:rsidRPr="00D868B6" w:rsidRDefault="00D04E6E" w:rsidP="00D04E6E">
            <w:pPr>
              <w:spacing w:line="480" w:lineRule="auto"/>
              <w:ind w:left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cum quibus, </w:t>
            </w:r>
          </w:p>
          <w:p w14:paraId="482542F0" w14:textId="77777777" w:rsidR="00D04E6E" w:rsidRPr="00D868B6" w:rsidRDefault="00D04E6E" w:rsidP="00D04E6E">
            <w:pPr>
              <w:spacing w:line="480" w:lineRule="auto"/>
              <w:ind w:left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quomodo, </w:t>
            </w:r>
          </w:p>
          <w:p w14:paraId="5885BFF0" w14:textId="77777777" w:rsidR="00D04E6E" w:rsidRPr="00D868B6" w:rsidRDefault="00D04E6E" w:rsidP="00D04E6E">
            <w:pPr>
              <w:spacing w:line="480" w:lineRule="auto"/>
              <w:ind w:left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quid </w:t>
            </w:r>
            <w:r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>acturus</w:t>
            </w:r>
            <w:r w:rsidR="00091F55" w:rsidRPr="00D868B6">
              <w:rPr>
                <w:rFonts w:asciiTheme="minorHAnsi" w:hAnsiTheme="minorHAnsi" w:cstheme="minorHAnsi"/>
                <w:noProof/>
                <w:u w:val="single"/>
                <w:lang w:val="el-GR"/>
              </w:rPr>
              <w:t xml:space="preserve"> &lt;sit&gt;</w:t>
            </w: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. </w:t>
            </w:r>
          </w:p>
          <w:p w14:paraId="1E21305C" w14:textId="77777777" w:rsidR="00D04E6E" w:rsidRPr="00D868B6" w:rsidRDefault="00D04E6E" w:rsidP="00D04E6E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Cogitat semper, </w:t>
            </w:r>
          </w:p>
          <w:p w14:paraId="7A48E88C" w14:textId="7D0D0437" w:rsidR="00D04E6E" w:rsidRPr="00D868B6" w:rsidRDefault="00D04E6E" w:rsidP="00D04E6E">
            <w:pPr>
              <w:spacing w:line="480" w:lineRule="auto"/>
              <w:ind w:firstLine="708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qualis vita, </w:t>
            </w:r>
          </w:p>
          <w:p w14:paraId="5A0E4CBA" w14:textId="77777777" w:rsidR="00D04E6E" w:rsidRPr="00D868B6" w:rsidRDefault="00D04E6E" w:rsidP="00D04E6E">
            <w:pPr>
              <w:ind w:left="712"/>
              <w:rPr>
                <w:rFonts w:asciiTheme="minorHAnsi" w:hAnsiTheme="minorHAnsi" w:cstheme="minorHAnsi"/>
                <w:noProof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lang w:val="el-GR"/>
              </w:rPr>
              <w:t xml:space="preserve">non quanta sit.  </w:t>
            </w:r>
          </w:p>
        </w:tc>
        <w:tc>
          <w:tcPr>
            <w:tcW w:w="3680" w:type="dxa"/>
          </w:tcPr>
          <w:p w14:paraId="71A25DCC" w14:textId="064A22C6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lastRenderedPageBreak/>
              <w:t>scopulus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der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Fels,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Klippe</w:t>
            </w:r>
          </w:p>
          <w:p w14:paraId="7CF56054" w14:textId="70450253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dementus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wahnsinnig</w:t>
            </w:r>
          </w:p>
          <w:p w14:paraId="6C7D7538" w14:textId="0F7B0183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portus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="00D868B6" w:rsidRP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der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Hafen </w:t>
            </w:r>
          </w:p>
          <w:p w14:paraId="2406C52E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2C7357A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F5B52E7" w14:textId="4F4A622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aliquando petendus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den man </w:t>
            </w:r>
          </w:p>
          <w:p w14:paraId="0D8829A2" w14:textId="73A44D34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        irgendwann erreichen muss</w:t>
            </w:r>
          </w:p>
          <w:p w14:paraId="3BB1EACB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3893767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21F3319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1F82743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80725BB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53F6275" w14:textId="77777777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BB0EF16" w14:textId="1062DCAB" w:rsidR="00D04E6E" w:rsidRPr="00D868B6" w:rsidRDefault="00D04E6E" w:rsidP="00D04E6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segnis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, is, e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träge,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sacht</w:t>
            </w:r>
          </w:p>
          <w:p w14:paraId="1DD0C489" w14:textId="77777777" w:rsidR="00D04E6E" w:rsidRPr="00D868B6" w:rsidRDefault="00D04E6E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D106F51" w14:textId="4553F735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taedium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, i n.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+Gen.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der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Überdruss</w:t>
            </w:r>
          </w:p>
          <w:p w14:paraId="2A8B756E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324D24E" w14:textId="7960E9CA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flatus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, ūs m.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das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Wehen,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der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Wind</w:t>
            </w:r>
          </w:p>
          <w:p w14:paraId="76A4CFE7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BC8BB65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EC9C983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E448CCB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el-GR"/>
              </w:rPr>
            </w:pPr>
          </w:p>
          <w:p w14:paraId="16DA184C" w14:textId="0DE00F6C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idem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dasselbe </w:t>
            </w:r>
          </w:p>
          <w:p w14:paraId="47E2D933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4B35F34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0583A63" w14:textId="2E18D916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quo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(dorthin,) wo</w:t>
            </w:r>
          </w:p>
          <w:p w14:paraId="63C4C267" w14:textId="414EC7F4" w:rsidR="00091F55" w:rsidRPr="00D868B6" w:rsidRDefault="00F951D7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veniendum erat etiam cunctantibus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≈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</w:p>
          <w:p w14:paraId="0E62CC7A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</w:t>
            </w:r>
            <w:r w:rsidR="00F951D7"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homines etiam cunctantes debent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</w:p>
          <w:p w14:paraId="7F4B1CBD" w14:textId="77777777" w:rsidR="00F951D7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</w:t>
            </w:r>
            <w:r w:rsidR="00F951D7"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venire </w:t>
            </w:r>
          </w:p>
          <w:p w14:paraId="7F9A763E" w14:textId="5B8F31C2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coquere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(c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oquo, coxi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ausdörren, </w:t>
            </w:r>
          </w:p>
          <w:p w14:paraId="63B724D4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                                       zerkochen</w:t>
            </w:r>
          </w:p>
          <w:p w14:paraId="040CC00C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8303677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CA67694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91FF5A4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A1F6161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0E7A70C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20044E9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F607869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2F81ED8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3C44858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C1825D3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56FB891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A084CE4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32"/>
                <w:szCs w:val="32"/>
                <w:lang w:val="el-GR"/>
              </w:rPr>
            </w:pPr>
          </w:p>
          <w:p w14:paraId="2B7ACC34" w14:textId="59534E15" w:rsidR="00091F55" w:rsidRPr="00D868B6" w:rsidRDefault="00091F55" w:rsidP="004E2539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victurus sit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="00D868B6" w:rsidRP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>≈</w:t>
            </w:r>
            <w:r w:rsid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vivet</w:t>
            </w:r>
          </w:p>
          <w:p w14:paraId="20F8A6A8" w14:textId="77777777" w:rsidR="002A4B73" w:rsidRPr="00D868B6" w:rsidRDefault="002A4B73" w:rsidP="004E2539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el-GR"/>
              </w:rPr>
            </w:pPr>
          </w:p>
          <w:p w14:paraId="7E1E449B" w14:textId="77777777" w:rsidR="002A4B73" w:rsidRPr="00D868B6" w:rsidRDefault="002A4B73" w:rsidP="004E2539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el-GR"/>
              </w:rPr>
            </w:pPr>
          </w:p>
          <w:p w14:paraId="6A3AFCBF" w14:textId="77777777" w:rsidR="002A4B73" w:rsidRPr="00D868B6" w:rsidRDefault="002A4B73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3FF10C3" w14:textId="77777777" w:rsidR="002A4B73" w:rsidRPr="00D868B6" w:rsidRDefault="002A4B73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B32FFD4" w14:textId="77777777" w:rsidR="002A4B73" w:rsidRPr="00D868B6" w:rsidRDefault="002A4B73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E8D2C94" w14:textId="77777777" w:rsidR="002A4B73" w:rsidRPr="00D868B6" w:rsidRDefault="002A4B73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8F3E4F5" w14:textId="6BE75876" w:rsidR="002A4B73" w:rsidRPr="00D868B6" w:rsidRDefault="002A4B73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D868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acturus &lt;sit&gt;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D868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≈ </w:t>
            </w:r>
            <w:r w:rsidRPr="00D868B6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aget</w:t>
            </w:r>
          </w:p>
          <w:p w14:paraId="1FA377E1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D3AA34A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D9742B3" w14:textId="77777777" w:rsidR="00091F55" w:rsidRPr="00D868B6" w:rsidRDefault="00091F55" w:rsidP="004E2539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EE68753" w14:textId="77777777" w:rsidR="00F951D7" w:rsidRPr="00D868B6" w:rsidRDefault="00F951D7" w:rsidP="004E2539">
            <w:pPr>
              <w:rPr>
                <w:rFonts w:asciiTheme="minorHAnsi" w:hAnsiTheme="minorHAnsi" w:cstheme="minorHAnsi"/>
                <w:noProof/>
                <w:lang w:val="el-GR"/>
              </w:rPr>
            </w:pPr>
          </w:p>
        </w:tc>
      </w:tr>
    </w:tbl>
    <w:p w14:paraId="5DF55335" w14:textId="77777777" w:rsidR="00D04E6E" w:rsidRPr="00091F55" w:rsidRDefault="00D04E6E" w:rsidP="004E2539">
      <w:pPr>
        <w:rPr>
          <w:rFonts w:asciiTheme="minorHAnsi" w:hAnsiTheme="minorHAnsi" w:cstheme="minorHAnsi"/>
        </w:rPr>
      </w:pPr>
    </w:p>
    <w:p w14:paraId="27860893" w14:textId="77777777" w:rsidR="00E25DFE" w:rsidRPr="00091F55" w:rsidRDefault="00E25DFE" w:rsidP="004E2539">
      <w:pPr>
        <w:rPr>
          <w:rFonts w:asciiTheme="minorHAnsi" w:hAnsiTheme="minorHAnsi" w:cstheme="minorHAnsi"/>
        </w:rPr>
      </w:pPr>
    </w:p>
    <w:p w14:paraId="5C03AD97" w14:textId="77777777" w:rsidR="00E25DFE" w:rsidRPr="00091F55" w:rsidRDefault="00E25DFE">
      <w:pPr>
        <w:ind w:firstLine="708"/>
        <w:rPr>
          <w:rFonts w:asciiTheme="minorHAnsi" w:hAnsiTheme="minorHAnsi" w:cstheme="minorHAnsi"/>
        </w:rPr>
      </w:pPr>
    </w:p>
    <w:sectPr w:rsidR="00E25DFE" w:rsidRPr="00091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39"/>
    <w:rsid w:val="000440A5"/>
    <w:rsid w:val="00091F55"/>
    <w:rsid w:val="00116E94"/>
    <w:rsid w:val="002A4B73"/>
    <w:rsid w:val="00496860"/>
    <w:rsid w:val="004E2539"/>
    <w:rsid w:val="00D04E6E"/>
    <w:rsid w:val="00D868B6"/>
    <w:rsid w:val="00E25DFE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1D28"/>
  <w15:chartTrackingRefBased/>
  <w15:docId w15:val="{A0B24564-67DD-4E38-9885-6D786EC8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Henning Horstmann</cp:lastModifiedBy>
  <cp:revision>8</cp:revision>
  <dcterms:created xsi:type="dcterms:W3CDTF">2022-10-21T14:41:00Z</dcterms:created>
  <dcterms:modified xsi:type="dcterms:W3CDTF">2022-11-23T11:25:00Z</dcterms:modified>
</cp:coreProperties>
</file>